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D0" w:rsidRDefault="00AD44D0" w:rsidP="00C33D54">
      <w:pPr>
        <w:spacing w:line="276" w:lineRule="auto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-285750</wp:posOffset>
                </wp:positionV>
                <wp:extent cx="4191000" cy="942975"/>
                <wp:effectExtent l="133350" t="95250" r="133350" b="1047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4D0" w:rsidRPr="00AD44D0" w:rsidRDefault="00AD44D0" w:rsidP="00AD44D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9933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4D0">
                              <w:rPr>
                                <w:b/>
                                <w:color w:val="9933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SPECIAL DEBUTANT</w:t>
                            </w:r>
                            <w:r w:rsidR="00967F05">
                              <w:rPr>
                                <w:b/>
                                <w:color w:val="9933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AD44D0" w:rsidRPr="00AD44D0" w:rsidRDefault="00AD44D0" w:rsidP="00AD44D0">
                            <w:pPr>
                              <w:pStyle w:val="Style1"/>
                            </w:pPr>
                            <w:r w:rsidRPr="00AD44D0">
                              <w:t>TIR EN SALLE 2018</w:t>
                            </w:r>
                          </w:p>
                          <w:p w:rsidR="00AD44D0" w:rsidRPr="00AD44D0" w:rsidRDefault="00AD44D0" w:rsidP="00AD44D0">
                            <w:pPr>
                              <w:rPr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" o:spid="_x0000_s1026" style="position:absolute;left:0;text-align:left;margin-left:57.75pt;margin-top:-22.5pt;width:330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" fillcolor="#ed7d31 [3205]" strokecolor="white [3201]" strokeweight="2.25pt">
                <v:shadow on="t" type="perspective" color="black" opacity="20971f" origin=",.5" offset="0,1pt" matrix="66847f,,,66847f"/>
                <v:textbox>
                  <w:txbxContent>
                    <w:p w:rsidR="00AD44D0" w:rsidRPr="00AD44D0" w:rsidRDefault="00AD44D0" w:rsidP="00AD44D0">
                      <w:pPr>
                        <w:spacing w:line="276" w:lineRule="auto"/>
                        <w:jc w:val="center"/>
                        <w:rPr>
                          <w:b/>
                          <w:color w:val="9933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4D0">
                        <w:rPr>
                          <w:b/>
                          <w:color w:val="9933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SPECIAL DEBUTANT</w:t>
                      </w:r>
                      <w:r w:rsidR="00967F05">
                        <w:rPr>
                          <w:b/>
                          <w:color w:val="9933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AD44D0" w:rsidRPr="00AD44D0" w:rsidRDefault="00AD44D0" w:rsidP="00AD44D0">
                      <w:pPr>
                        <w:pStyle w:val="Style1"/>
                      </w:pPr>
                      <w:r w:rsidRPr="00AD44D0">
                        <w:t>TIR EN SALLE 2018</w:t>
                      </w:r>
                    </w:p>
                    <w:p w:rsidR="00AD44D0" w:rsidRPr="00AD44D0" w:rsidRDefault="00AD44D0" w:rsidP="00AD44D0">
                      <w:pPr>
                        <w:rPr>
                          <w:color w:val="9933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D44D0" w:rsidRDefault="00AD44D0" w:rsidP="00C33D54">
      <w:pPr>
        <w:spacing w:line="276" w:lineRule="auto"/>
        <w:jc w:val="both"/>
      </w:pPr>
    </w:p>
    <w:p w:rsidR="00AD44D0" w:rsidRDefault="00AD44D0" w:rsidP="00C33D54">
      <w:pPr>
        <w:spacing w:line="276" w:lineRule="auto"/>
        <w:jc w:val="both"/>
      </w:pPr>
    </w:p>
    <w:p w:rsidR="00C33D54" w:rsidRDefault="0049045E" w:rsidP="00C33D54">
      <w:pPr>
        <w:spacing w:line="276" w:lineRule="auto"/>
        <w:jc w:val="both"/>
      </w:pPr>
      <w:r>
        <w:t>À</w:t>
      </w:r>
      <w:r w:rsidR="00C33D54">
        <w:t xml:space="preserve"> l’instar des archers confirmés avec le championnat départemental, le Comité Départemental organise la saison hivernale de la même manière avec des scores qualificatifs et un tournoi « Final</w:t>
      </w:r>
      <w:r w:rsidR="00AE1DA4">
        <w:t>e</w:t>
      </w:r>
      <w:r w:rsidR="00C33D54">
        <w:t> » de la saison en salle spécial jeune et débutant adultes</w:t>
      </w:r>
      <w:r w:rsidR="00A50866">
        <w:t>.</w:t>
      </w:r>
    </w:p>
    <w:p w:rsidR="00AE1DA4" w:rsidRDefault="00AE1DA4" w:rsidP="00C33D54">
      <w:pPr>
        <w:spacing w:line="276" w:lineRule="auto"/>
        <w:jc w:val="both"/>
      </w:pPr>
      <w:r>
        <w:t>Cette finale permet à tous les archers du département de participer à la grande fête départementale qui se déroule sur 2 week-ends.</w:t>
      </w:r>
    </w:p>
    <w:p w:rsidR="00C33D54" w:rsidRDefault="00C33D54" w:rsidP="0049045E">
      <w:pPr>
        <w:spacing w:after="0" w:line="276" w:lineRule="auto"/>
        <w:jc w:val="center"/>
        <w:rPr>
          <w:b/>
          <w:color w:val="993300"/>
          <w:sz w:val="36"/>
          <w:u w:val="single"/>
        </w:rPr>
      </w:pPr>
      <w:r w:rsidRPr="009B7D37">
        <w:rPr>
          <w:b/>
          <w:color w:val="993300"/>
          <w:sz w:val="36"/>
          <w:u w:val="single"/>
        </w:rPr>
        <w:t xml:space="preserve">Ce tournoi aura lieu à </w:t>
      </w:r>
      <w:r w:rsidR="009B7D37" w:rsidRPr="009B7D37">
        <w:rPr>
          <w:b/>
          <w:color w:val="993300"/>
          <w:sz w:val="36"/>
          <w:u w:val="single"/>
        </w:rPr>
        <w:t>BROU</w:t>
      </w:r>
      <w:r w:rsidRPr="009B7D37">
        <w:rPr>
          <w:b/>
          <w:color w:val="993300"/>
          <w:sz w:val="36"/>
          <w:u w:val="single"/>
        </w:rPr>
        <w:t xml:space="preserve"> le samedi </w:t>
      </w:r>
      <w:r w:rsidR="009B7D37" w:rsidRPr="009B7D37">
        <w:rPr>
          <w:b/>
          <w:color w:val="993300"/>
          <w:sz w:val="36"/>
          <w:u w:val="single"/>
        </w:rPr>
        <w:t>24</w:t>
      </w:r>
      <w:r w:rsidRPr="009B7D37">
        <w:rPr>
          <w:b/>
          <w:color w:val="993300"/>
          <w:sz w:val="36"/>
          <w:u w:val="single"/>
        </w:rPr>
        <w:t xml:space="preserve"> </w:t>
      </w:r>
      <w:r w:rsidR="009B7D37" w:rsidRPr="009B7D37">
        <w:rPr>
          <w:b/>
          <w:color w:val="993300"/>
          <w:sz w:val="36"/>
          <w:u w:val="single"/>
        </w:rPr>
        <w:t>FEVRIER 2018</w:t>
      </w:r>
    </w:p>
    <w:p w:rsidR="006261BD" w:rsidRPr="006261BD" w:rsidRDefault="006261BD" w:rsidP="0049045E">
      <w:pPr>
        <w:spacing w:after="0" w:line="276" w:lineRule="auto"/>
        <w:jc w:val="center"/>
        <w:rPr>
          <w:color w:val="993300"/>
          <w:sz w:val="32"/>
          <w:u w:val="single"/>
        </w:rPr>
      </w:pPr>
      <w:r w:rsidRPr="006261BD">
        <w:rPr>
          <w:color w:val="993300"/>
          <w:sz w:val="32"/>
          <w:u w:val="single"/>
        </w:rPr>
        <w:t>Les adultes le matin et les jeunes l’après-midi</w:t>
      </w:r>
    </w:p>
    <w:p w:rsidR="00A50866" w:rsidRPr="009B7D37" w:rsidRDefault="00A50866" w:rsidP="00C33D54">
      <w:pPr>
        <w:pStyle w:val="Titre1"/>
        <w:spacing w:after="240"/>
        <w:rPr>
          <w:color w:val="993300"/>
          <w:u w:val="single"/>
        </w:rPr>
      </w:pPr>
      <w:r w:rsidRPr="009B7D37">
        <w:rPr>
          <w:color w:val="993300"/>
          <w:u w:val="single"/>
        </w:rPr>
        <w:t>RÈGLEMENT GÉNÉRAL</w:t>
      </w:r>
      <w:r w:rsidR="006261BD">
        <w:rPr>
          <w:color w:val="993300"/>
          <w:u w:val="single"/>
        </w:rPr>
        <w:t> :</w:t>
      </w:r>
    </w:p>
    <w:p w:rsidR="00C33D54" w:rsidRPr="009B7D37" w:rsidRDefault="00A50866" w:rsidP="00A50866">
      <w:pPr>
        <w:pStyle w:val="Titre2"/>
        <w:spacing w:after="120"/>
        <w:ind w:firstLine="709"/>
        <w:rPr>
          <w:b/>
          <w:color w:val="993300"/>
          <w:sz w:val="28"/>
          <w:u w:val="single"/>
        </w:rPr>
      </w:pPr>
      <w:r w:rsidRPr="009B7D37">
        <w:rPr>
          <w:b/>
          <w:color w:val="993300"/>
          <w:sz w:val="28"/>
          <w:u w:val="single"/>
        </w:rPr>
        <w:t>R</w:t>
      </w:r>
      <w:r w:rsidR="00C33D54" w:rsidRPr="009B7D37">
        <w:rPr>
          <w:b/>
          <w:color w:val="993300"/>
          <w:sz w:val="28"/>
          <w:u w:val="single"/>
        </w:rPr>
        <w:t>ythme de tir</w:t>
      </w:r>
    </w:p>
    <w:p w:rsidR="00C33D54" w:rsidRPr="006261BD" w:rsidRDefault="00C33D54" w:rsidP="006261BD">
      <w:pPr>
        <w:spacing w:after="0" w:line="276" w:lineRule="auto"/>
        <w:jc w:val="both"/>
        <w:rPr>
          <w:b/>
          <w:sz w:val="24"/>
          <w:szCs w:val="26"/>
        </w:rPr>
      </w:pPr>
      <w:r w:rsidRPr="006261BD">
        <w:rPr>
          <w:b/>
          <w:sz w:val="24"/>
          <w:szCs w:val="26"/>
        </w:rPr>
        <w:t xml:space="preserve">Les tirs en concours se feront en 2 fois 8 volées </w:t>
      </w:r>
      <w:r w:rsidR="00871994">
        <w:rPr>
          <w:b/>
          <w:sz w:val="24"/>
          <w:szCs w:val="26"/>
        </w:rPr>
        <w:t>p</w:t>
      </w:r>
      <w:r w:rsidR="006261BD" w:rsidRPr="006261BD">
        <w:rPr>
          <w:b/>
          <w:sz w:val="24"/>
          <w:szCs w:val="26"/>
        </w:rPr>
        <w:t>our</w:t>
      </w:r>
      <w:r w:rsidRPr="006261BD">
        <w:rPr>
          <w:b/>
          <w:sz w:val="24"/>
          <w:szCs w:val="26"/>
        </w:rPr>
        <w:t xml:space="preserve"> tous les débutants jeunes et adultes</w:t>
      </w:r>
    </w:p>
    <w:p w:rsidR="0049045E" w:rsidRPr="009B7D37" w:rsidRDefault="00A50866" w:rsidP="00A50866">
      <w:pPr>
        <w:pStyle w:val="Titre2"/>
        <w:spacing w:after="120"/>
        <w:ind w:firstLine="709"/>
        <w:rPr>
          <w:b/>
          <w:color w:val="993300"/>
          <w:sz w:val="28"/>
          <w:u w:val="single"/>
        </w:rPr>
      </w:pPr>
      <w:r w:rsidRPr="009B7D37">
        <w:rPr>
          <w:b/>
          <w:color w:val="993300"/>
          <w:sz w:val="28"/>
          <w:u w:val="single"/>
        </w:rPr>
        <w:t>Les différentes catégories</w:t>
      </w:r>
    </w:p>
    <w:tbl>
      <w:tblPr>
        <w:tblStyle w:val="TableauGrille4-Accentuation51"/>
        <w:tblW w:w="9355" w:type="dxa"/>
        <w:jc w:val="center"/>
        <w:shd w:val="clear" w:color="auto" w:fill="ED7D31" w:themeFill="accent2"/>
        <w:tblLook w:val="04A0" w:firstRow="1" w:lastRow="0" w:firstColumn="1" w:lastColumn="0" w:noHBand="0" w:noVBand="1"/>
      </w:tblPr>
      <w:tblGrid>
        <w:gridCol w:w="2142"/>
        <w:gridCol w:w="2472"/>
        <w:gridCol w:w="2497"/>
        <w:gridCol w:w="2244"/>
      </w:tblGrid>
      <w:tr w:rsidR="00852BBD" w:rsidRPr="00C33D54" w:rsidTr="001E0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shd w:val="clear" w:color="auto" w:fill="ED7D31" w:themeFill="accent2"/>
            <w:vAlign w:val="center"/>
          </w:tcPr>
          <w:p w:rsidR="00852BBD" w:rsidRPr="004B6234" w:rsidRDefault="00852BBD" w:rsidP="00852BBD">
            <w:pPr>
              <w:ind w:right="36"/>
              <w:jc w:val="center"/>
              <w:rPr>
                <w:color w:val="993300"/>
                <w:sz w:val="24"/>
              </w:rPr>
            </w:pPr>
            <w:r w:rsidRPr="004B6234">
              <w:rPr>
                <w:color w:val="993300"/>
                <w:sz w:val="24"/>
              </w:rPr>
              <w:t>Catégorie</w:t>
            </w:r>
          </w:p>
        </w:tc>
        <w:tc>
          <w:tcPr>
            <w:tcW w:w="2472" w:type="dxa"/>
            <w:shd w:val="clear" w:color="auto" w:fill="ED7D31" w:themeFill="accent2"/>
            <w:vAlign w:val="center"/>
          </w:tcPr>
          <w:p w:rsidR="00852BBD" w:rsidRPr="004B6234" w:rsidRDefault="00852BBD" w:rsidP="0049045E">
            <w:pPr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</w:p>
        </w:tc>
        <w:tc>
          <w:tcPr>
            <w:tcW w:w="2497" w:type="dxa"/>
            <w:shd w:val="clear" w:color="auto" w:fill="ED7D31" w:themeFill="accent2"/>
            <w:vAlign w:val="center"/>
          </w:tcPr>
          <w:p w:rsidR="00852BBD" w:rsidRPr="004B6234" w:rsidRDefault="00852BBD" w:rsidP="000E17C6">
            <w:pPr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4B6234">
              <w:rPr>
                <w:color w:val="993300"/>
                <w:sz w:val="24"/>
              </w:rPr>
              <w:t>Dénomination</w:t>
            </w:r>
          </w:p>
        </w:tc>
        <w:tc>
          <w:tcPr>
            <w:tcW w:w="2244" w:type="dxa"/>
            <w:shd w:val="clear" w:color="auto" w:fill="ED7D31" w:themeFill="accent2"/>
            <w:vAlign w:val="center"/>
          </w:tcPr>
          <w:p w:rsidR="00852BBD" w:rsidRPr="004B6234" w:rsidRDefault="00852BBD" w:rsidP="000E1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4B6234">
              <w:rPr>
                <w:color w:val="993300"/>
                <w:sz w:val="24"/>
              </w:rPr>
              <w:t>Abréviation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shd w:val="clear" w:color="auto" w:fill="ED7D31" w:themeFill="accent2"/>
            <w:vAlign w:val="center"/>
          </w:tcPr>
          <w:p w:rsidR="00852BBD" w:rsidRPr="001E01FB" w:rsidRDefault="00852BBD" w:rsidP="00852BBD">
            <w:pPr>
              <w:ind w:right="36"/>
              <w:jc w:val="center"/>
              <w:rPr>
                <w:color w:val="993300"/>
              </w:rPr>
            </w:pPr>
            <w:r w:rsidRPr="001E01FB">
              <w:rPr>
                <w:color w:val="993300"/>
                <w:sz w:val="24"/>
              </w:rPr>
              <w:t>Adultes</w:t>
            </w:r>
          </w:p>
        </w:tc>
        <w:tc>
          <w:tcPr>
            <w:tcW w:w="2472" w:type="dxa"/>
            <w:vMerge w:val="restart"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Sénior / Vétéran /</w:t>
            </w:r>
            <w:r>
              <w:br/>
              <w:t>Super Vétéran</w:t>
            </w:r>
          </w:p>
        </w:tc>
        <w:tc>
          <w:tcPr>
            <w:tcW w:w="2497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Spécial adulte niveau 1</w:t>
            </w:r>
          </w:p>
        </w:tc>
        <w:tc>
          <w:tcPr>
            <w:tcW w:w="2244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SpA1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Spécial adulte niveau 2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SpA2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Spécial adulte niveau 3</w:t>
            </w:r>
          </w:p>
        </w:tc>
        <w:tc>
          <w:tcPr>
            <w:tcW w:w="2244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SpA3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shd w:val="clear" w:color="auto" w:fill="ED7D31" w:themeFill="accent2"/>
            <w:vAlign w:val="center"/>
          </w:tcPr>
          <w:p w:rsidR="00852BBD" w:rsidRPr="001E01FB" w:rsidRDefault="00852BBD" w:rsidP="00852BBD">
            <w:pPr>
              <w:ind w:right="36"/>
              <w:jc w:val="center"/>
              <w:rPr>
                <w:color w:val="993300"/>
              </w:rPr>
            </w:pPr>
            <w:r w:rsidRPr="001E01FB">
              <w:rPr>
                <w:color w:val="993300"/>
                <w:sz w:val="24"/>
              </w:rPr>
              <w:t>Ados</w:t>
            </w:r>
          </w:p>
        </w:tc>
        <w:tc>
          <w:tcPr>
            <w:tcW w:w="2472" w:type="dxa"/>
            <w:vMerge w:val="restart"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Cadet / Junior</w:t>
            </w:r>
          </w:p>
        </w:tc>
        <w:tc>
          <w:tcPr>
            <w:tcW w:w="2497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Spécial ado niveau 1</w:t>
            </w:r>
          </w:p>
        </w:tc>
        <w:tc>
          <w:tcPr>
            <w:tcW w:w="2244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SpCJ1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Spécial ado niveau 2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SpCJ2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Spécial ado niveau 3</w:t>
            </w:r>
          </w:p>
        </w:tc>
        <w:tc>
          <w:tcPr>
            <w:tcW w:w="2244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SpCJ3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shd w:val="clear" w:color="auto" w:fill="ED7D31" w:themeFill="accent2"/>
            <w:vAlign w:val="center"/>
          </w:tcPr>
          <w:p w:rsidR="00852BBD" w:rsidRPr="001E01FB" w:rsidRDefault="00852BBD" w:rsidP="00852BBD">
            <w:pPr>
              <w:ind w:right="36"/>
              <w:jc w:val="center"/>
              <w:rPr>
                <w:color w:val="993300"/>
              </w:rPr>
            </w:pPr>
            <w:r w:rsidRPr="001E01FB">
              <w:rPr>
                <w:color w:val="993300"/>
                <w:sz w:val="24"/>
              </w:rPr>
              <w:t>Jeunes</w:t>
            </w:r>
          </w:p>
        </w:tc>
        <w:tc>
          <w:tcPr>
            <w:tcW w:w="2472" w:type="dxa"/>
            <w:vMerge w:val="restart"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Benjamin / Minimes</w:t>
            </w:r>
          </w:p>
        </w:tc>
        <w:tc>
          <w:tcPr>
            <w:tcW w:w="2497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Spécial jeune niveau 1</w:t>
            </w:r>
          </w:p>
        </w:tc>
        <w:tc>
          <w:tcPr>
            <w:tcW w:w="2244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SpBM1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Spécial jeune niveau 2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SpBM2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852BBD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Spécial jeune niveau 3</w:t>
            </w:r>
          </w:p>
        </w:tc>
        <w:tc>
          <w:tcPr>
            <w:tcW w:w="2244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SpBM3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shd w:val="clear" w:color="auto" w:fill="ED7D31" w:themeFill="accent2"/>
            <w:vAlign w:val="center"/>
          </w:tcPr>
          <w:p w:rsidR="00852BBD" w:rsidRPr="001E01FB" w:rsidRDefault="00852BBD" w:rsidP="00852BBD">
            <w:pPr>
              <w:ind w:right="36"/>
              <w:jc w:val="center"/>
              <w:rPr>
                <w:color w:val="993300"/>
              </w:rPr>
            </w:pPr>
            <w:r w:rsidRPr="001E01FB">
              <w:rPr>
                <w:color w:val="993300"/>
                <w:sz w:val="24"/>
              </w:rPr>
              <w:t>Poussins</w:t>
            </w:r>
          </w:p>
        </w:tc>
        <w:tc>
          <w:tcPr>
            <w:tcW w:w="2472" w:type="dxa"/>
            <w:vMerge w:val="restart"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Poussin</w:t>
            </w:r>
          </w:p>
        </w:tc>
        <w:tc>
          <w:tcPr>
            <w:tcW w:w="2497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Poussin niveau 1</w:t>
            </w:r>
          </w:p>
        </w:tc>
        <w:tc>
          <w:tcPr>
            <w:tcW w:w="2244" w:type="dxa"/>
            <w:shd w:val="clear" w:color="auto" w:fill="F4B083" w:themeFill="accent2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P1</w:t>
            </w:r>
          </w:p>
        </w:tc>
      </w:tr>
      <w:tr w:rsidR="00852BBD" w:rsidRPr="00C33D54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</w:tcPr>
          <w:p w:rsidR="00852BBD" w:rsidRPr="00C33D54" w:rsidRDefault="00852BBD" w:rsidP="0049045E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Poussin niveau 2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852BBD" w:rsidRPr="00C33D54" w:rsidRDefault="00852BBD" w:rsidP="000E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P2</w:t>
            </w:r>
          </w:p>
        </w:tc>
      </w:tr>
      <w:tr w:rsidR="00852BBD" w:rsidRPr="00C33D54" w:rsidTr="001E01FB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shd w:val="clear" w:color="auto" w:fill="ED7D31" w:themeFill="accent2"/>
          </w:tcPr>
          <w:p w:rsidR="00852BBD" w:rsidRPr="00C33D54" w:rsidRDefault="00852BBD" w:rsidP="0049045E">
            <w:pPr>
              <w:ind w:right="36"/>
              <w:jc w:val="center"/>
            </w:pPr>
          </w:p>
        </w:tc>
        <w:tc>
          <w:tcPr>
            <w:tcW w:w="2472" w:type="dxa"/>
            <w:vMerge/>
            <w:shd w:val="clear" w:color="auto" w:fill="ED7D31" w:themeFill="accent2"/>
            <w:vAlign w:val="center"/>
          </w:tcPr>
          <w:p w:rsidR="00852BBD" w:rsidRPr="00C33D54" w:rsidRDefault="00852BBD" w:rsidP="0049045E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Poussin niveau 3</w:t>
            </w:r>
          </w:p>
        </w:tc>
        <w:tc>
          <w:tcPr>
            <w:tcW w:w="2244" w:type="dxa"/>
            <w:shd w:val="clear" w:color="auto" w:fill="FFD966" w:themeFill="accent4" w:themeFillTint="99"/>
            <w:vAlign w:val="center"/>
          </w:tcPr>
          <w:p w:rsidR="00852BBD" w:rsidRPr="00C33D54" w:rsidRDefault="00852BBD" w:rsidP="000E1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P3</w:t>
            </w:r>
          </w:p>
        </w:tc>
      </w:tr>
    </w:tbl>
    <w:p w:rsidR="006261BD" w:rsidRDefault="006261BD" w:rsidP="000F2316">
      <w:pPr>
        <w:pStyle w:val="Titre2"/>
        <w:spacing w:before="240" w:after="120"/>
        <w:rPr>
          <w:b/>
          <w:color w:val="993300"/>
          <w:sz w:val="28"/>
          <w:u w:val="single"/>
        </w:rPr>
      </w:pPr>
    </w:p>
    <w:p w:rsidR="00871994" w:rsidRPr="00871994" w:rsidRDefault="00871994" w:rsidP="00871994"/>
    <w:p w:rsidR="00C33D54" w:rsidRPr="009B7D37" w:rsidRDefault="00A50866" w:rsidP="00A50866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9B7D37">
        <w:rPr>
          <w:b/>
          <w:color w:val="993300"/>
          <w:sz w:val="28"/>
          <w:u w:val="single"/>
        </w:rPr>
        <w:lastRenderedPageBreak/>
        <w:t>Distances et blason</w:t>
      </w:r>
      <w:r w:rsidR="006261BD">
        <w:rPr>
          <w:b/>
          <w:color w:val="993300"/>
          <w:sz w:val="28"/>
          <w:u w:val="single"/>
        </w:rPr>
        <w:t>s</w:t>
      </w:r>
    </w:p>
    <w:tbl>
      <w:tblPr>
        <w:tblStyle w:val="TableauGrille5Fonc-Accentuation51"/>
        <w:tblW w:w="9351" w:type="dxa"/>
        <w:jc w:val="center"/>
        <w:shd w:val="clear" w:color="auto" w:fill="ED7D31" w:themeFill="accent2"/>
        <w:tblLook w:val="04A0" w:firstRow="1" w:lastRow="0" w:firstColumn="1" w:lastColumn="0" w:noHBand="0" w:noVBand="1"/>
      </w:tblPr>
      <w:tblGrid>
        <w:gridCol w:w="1105"/>
        <w:gridCol w:w="2061"/>
        <w:gridCol w:w="2062"/>
        <w:gridCol w:w="2061"/>
        <w:gridCol w:w="2062"/>
      </w:tblGrid>
      <w:tr w:rsidR="00C33D54" w:rsidTr="001E0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shd w:val="clear" w:color="auto" w:fill="ED7D31" w:themeFill="accent2"/>
            <w:vAlign w:val="center"/>
          </w:tcPr>
          <w:p w:rsidR="00C33D54" w:rsidRPr="00C33D54" w:rsidRDefault="00C33D54" w:rsidP="00C33D54">
            <w:pPr>
              <w:ind w:right="27"/>
              <w:jc w:val="center"/>
            </w:pPr>
          </w:p>
        </w:tc>
        <w:tc>
          <w:tcPr>
            <w:tcW w:w="206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1E01FB">
              <w:rPr>
                <w:color w:val="993300"/>
                <w:sz w:val="24"/>
              </w:rPr>
              <w:t>Poussin</w:t>
            </w:r>
            <w:r w:rsidR="00852BBD" w:rsidRPr="001E01FB">
              <w:rPr>
                <w:color w:val="993300"/>
                <w:sz w:val="24"/>
              </w:rPr>
              <w:t>s</w:t>
            </w:r>
          </w:p>
        </w:tc>
        <w:tc>
          <w:tcPr>
            <w:tcW w:w="2062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1E01FB">
              <w:rPr>
                <w:color w:val="993300"/>
                <w:sz w:val="24"/>
              </w:rPr>
              <w:t>Jeune</w:t>
            </w:r>
            <w:r w:rsidR="00852BBD" w:rsidRPr="001E01FB">
              <w:rPr>
                <w:color w:val="993300"/>
                <w:sz w:val="24"/>
              </w:rPr>
              <w:t>s</w:t>
            </w:r>
          </w:p>
        </w:tc>
        <w:tc>
          <w:tcPr>
            <w:tcW w:w="206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1E01FB">
              <w:rPr>
                <w:color w:val="993300"/>
                <w:sz w:val="24"/>
              </w:rPr>
              <w:t>Ados</w:t>
            </w:r>
          </w:p>
        </w:tc>
        <w:tc>
          <w:tcPr>
            <w:tcW w:w="2062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</w:rPr>
            </w:pPr>
            <w:r w:rsidRPr="001E01FB">
              <w:rPr>
                <w:color w:val="993300"/>
                <w:sz w:val="24"/>
              </w:rPr>
              <w:t>Adulte</w:t>
            </w:r>
            <w:r w:rsidR="00852BBD" w:rsidRPr="001E01FB">
              <w:rPr>
                <w:color w:val="993300"/>
                <w:sz w:val="24"/>
              </w:rPr>
              <w:t>s</w:t>
            </w:r>
          </w:p>
        </w:tc>
      </w:tr>
      <w:tr w:rsidR="00852BBD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shd w:val="clear" w:color="auto" w:fill="FFD966" w:themeFill="accent4" w:themeFillTint="99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</w:rPr>
            </w:pPr>
            <w:proofErr w:type="spellStart"/>
            <w:r w:rsidRPr="001E01FB">
              <w:rPr>
                <w:color w:val="993300"/>
              </w:rPr>
              <w:t>Niv</w:t>
            </w:r>
            <w:proofErr w:type="spellEnd"/>
            <w:r w:rsidRPr="001E01FB">
              <w:rPr>
                <w:color w:val="993300"/>
              </w:rPr>
              <w:t xml:space="preserve"> 3</w:t>
            </w:r>
          </w:p>
        </w:tc>
        <w:tc>
          <w:tcPr>
            <w:tcW w:w="2061" w:type="dxa"/>
            <w:shd w:val="clear" w:color="auto" w:fill="FFD966" w:themeFill="accent4" w:themeFillTint="99"/>
            <w:vAlign w:val="center"/>
          </w:tcPr>
          <w:p w:rsidR="00C33D54" w:rsidRPr="00C33D54" w:rsidRDefault="00C33D54" w:rsidP="00C33D54">
            <w:pPr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10 m / ø 122</w:t>
            </w:r>
          </w:p>
        </w:tc>
        <w:tc>
          <w:tcPr>
            <w:tcW w:w="2062" w:type="dxa"/>
            <w:shd w:val="clear" w:color="auto" w:fill="FFD966" w:themeFill="accent4" w:themeFillTint="99"/>
            <w:vAlign w:val="center"/>
          </w:tcPr>
          <w:p w:rsidR="00C33D54" w:rsidRPr="00C33D54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15 m / ø 122</w:t>
            </w:r>
          </w:p>
        </w:tc>
        <w:tc>
          <w:tcPr>
            <w:tcW w:w="2061" w:type="dxa"/>
            <w:shd w:val="clear" w:color="auto" w:fill="FFD966" w:themeFill="accent4" w:themeFillTint="99"/>
            <w:vAlign w:val="center"/>
          </w:tcPr>
          <w:p w:rsidR="00C33D54" w:rsidRPr="00C33D54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15 m / ø 80</w:t>
            </w:r>
          </w:p>
        </w:tc>
        <w:tc>
          <w:tcPr>
            <w:tcW w:w="2062" w:type="dxa"/>
            <w:shd w:val="clear" w:color="auto" w:fill="FFD966" w:themeFill="accent4" w:themeFillTint="99"/>
            <w:vAlign w:val="center"/>
          </w:tcPr>
          <w:p w:rsidR="00C33D54" w:rsidRPr="00C33D54" w:rsidRDefault="00C33D54" w:rsidP="00C33D54">
            <w:pPr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15 m / ø 80</w:t>
            </w:r>
          </w:p>
        </w:tc>
      </w:tr>
      <w:tr w:rsidR="00852BBD" w:rsidTr="001E01FB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</w:rPr>
            </w:pPr>
            <w:proofErr w:type="spellStart"/>
            <w:r w:rsidRPr="001E01FB">
              <w:rPr>
                <w:color w:val="993300"/>
              </w:rPr>
              <w:t>Niv</w:t>
            </w:r>
            <w:proofErr w:type="spellEnd"/>
            <w:r w:rsidRPr="001E01FB">
              <w:rPr>
                <w:color w:val="993300"/>
              </w:rPr>
              <w:t xml:space="preserve"> 2</w:t>
            </w:r>
          </w:p>
        </w:tc>
        <w:tc>
          <w:tcPr>
            <w:tcW w:w="2061" w:type="dxa"/>
            <w:shd w:val="clear" w:color="auto" w:fill="ED7D31" w:themeFill="accent2"/>
            <w:vAlign w:val="center"/>
          </w:tcPr>
          <w:p w:rsidR="00C33D54" w:rsidRPr="00C33D54" w:rsidRDefault="00C33D54" w:rsidP="00C33D54">
            <w:pPr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15 m / ø 122</w:t>
            </w:r>
          </w:p>
        </w:tc>
        <w:tc>
          <w:tcPr>
            <w:tcW w:w="2062" w:type="dxa"/>
            <w:shd w:val="clear" w:color="auto" w:fill="ED7D31" w:themeFill="accent2"/>
            <w:vAlign w:val="center"/>
          </w:tcPr>
          <w:p w:rsidR="00C33D54" w:rsidRPr="00C33D54" w:rsidRDefault="00C33D54" w:rsidP="00C3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15 m / ø 80</w:t>
            </w:r>
          </w:p>
        </w:tc>
        <w:tc>
          <w:tcPr>
            <w:tcW w:w="2061" w:type="dxa"/>
            <w:shd w:val="clear" w:color="auto" w:fill="ED7D31" w:themeFill="accent2"/>
            <w:vAlign w:val="center"/>
          </w:tcPr>
          <w:p w:rsidR="00C33D54" w:rsidRPr="00C33D54" w:rsidRDefault="00C33D54" w:rsidP="00C3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15 m / ø 60</w:t>
            </w:r>
          </w:p>
        </w:tc>
        <w:tc>
          <w:tcPr>
            <w:tcW w:w="2062" w:type="dxa"/>
            <w:shd w:val="clear" w:color="auto" w:fill="ED7D31" w:themeFill="accent2"/>
            <w:vAlign w:val="center"/>
          </w:tcPr>
          <w:p w:rsidR="00C33D54" w:rsidRPr="00C33D54" w:rsidRDefault="00C33D54" w:rsidP="00C33D54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D54">
              <w:t>15 m / ø 60</w:t>
            </w:r>
          </w:p>
        </w:tc>
      </w:tr>
      <w:tr w:rsidR="00852BBD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</w:rPr>
            </w:pPr>
            <w:proofErr w:type="spellStart"/>
            <w:r w:rsidRPr="001E01FB">
              <w:rPr>
                <w:color w:val="993300"/>
              </w:rPr>
              <w:t>Niv</w:t>
            </w:r>
            <w:proofErr w:type="spellEnd"/>
            <w:r w:rsidRPr="001E01FB">
              <w:rPr>
                <w:color w:val="993300"/>
              </w:rPr>
              <w:t xml:space="preserve"> 1</w:t>
            </w:r>
          </w:p>
        </w:tc>
        <w:tc>
          <w:tcPr>
            <w:tcW w:w="2061" w:type="dxa"/>
            <w:shd w:val="clear" w:color="auto" w:fill="F4B083" w:themeFill="accent2" w:themeFillTint="99"/>
            <w:vAlign w:val="center"/>
          </w:tcPr>
          <w:p w:rsidR="00C33D54" w:rsidRPr="00C33D54" w:rsidRDefault="00C33D54" w:rsidP="00C33D54">
            <w:pPr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15 m / ø 80</w:t>
            </w:r>
          </w:p>
        </w:tc>
        <w:tc>
          <w:tcPr>
            <w:tcW w:w="2062" w:type="dxa"/>
            <w:shd w:val="clear" w:color="auto" w:fill="F4B083" w:themeFill="accent2" w:themeFillTint="99"/>
            <w:vAlign w:val="center"/>
          </w:tcPr>
          <w:p w:rsidR="00C33D54" w:rsidRPr="00C33D54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15 m / ø 60</w:t>
            </w:r>
          </w:p>
        </w:tc>
        <w:tc>
          <w:tcPr>
            <w:tcW w:w="2061" w:type="dxa"/>
            <w:shd w:val="clear" w:color="auto" w:fill="F4B083" w:themeFill="accent2" w:themeFillTint="99"/>
            <w:vAlign w:val="center"/>
          </w:tcPr>
          <w:p w:rsidR="00C33D54" w:rsidRPr="00C33D54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18 m / ø 60</w:t>
            </w:r>
          </w:p>
        </w:tc>
        <w:tc>
          <w:tcPr>
            <w:tcW w:w="2062" w:type="dxa"/>
            <w:shd w:val="clear" w:color="auto" w:fill="F4B083" w:themeFill="accent2" w:themeFillTint="99"/>
            <w:vAlign w:val="center"/>
          </w:tcPr>
          <w:p w:rsidR="00C33D54" w:rsidRPr="00C33D54" w:rsidRDefault="00C33D54" w:rsidP="00C33D54">
            <w:pPr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D54">
              <w:t>18 m / ø 60</w:t>
            </w:r>
          </w:p>
        </w:tc>
      </w:tr>
    </w:tbl>
    <w:p w:rsidR="00C33D54" w:rsidRPr="009B7D37" w:rsidRDefault="00C33D54" w:rsidP="00A50866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9B7D37">
        <w:rPr>
          <w:b/>
          <w:color w:val="993300"/>
          <w:sz w:val="28"/>
          <w:u w:val="single"/>
        </w:rPr>
        <w:t>Les planchers de passage de niveau</w:t>
      </w:r>
    </w:p>
    <w:p w:rsidR="00A50866" w:rsidRPr="00A50866" w:rsidRDefault="00A50866" w:rsidP="00086E70">
      <w:pPr>
        <w:jc w:val="both"/>
      </w:pPr>
      <w:r>
        <w:t xml:space="preserve">Tout </w:t>
      </w:r>
      <w:r w:rsidR="001E01FB">
        <w:t>archer débutant</w:t>
      </w:r>
      <w:r>
        <w:t xml:space="preserve"> est considéré lors de son premie</w:t>
      </w:r>
      <w:r w:rsidR="00086E70">
        <w:t>r concours comme étant Niveau 3, sauf demande de sa part lors de l’inscription</w:t>
      </w:r>
    </w:p>
    <w:tbl>
      <w:tblPr>
        <w:tblStyle w:val="TableauGrille5Fonc-Accentuation51"/>
        <w:tblW w:w="9408" w:type="dxa"/>
        <w:tblInd w:w="137" w:type="dxa"/>
        <w:shd w:val="clear" w:color="auto" w:fill="ED7D31" w:themeFill="accent2"/>
        <w:tblLook w:val="04A0" w:firstRow="1" w:lastRow="0" w:firstColumn="1" w:lastColumn="0" w:noHBand="0" w:noVBand="1"/>
      </w:tblPr>
      <w:tblGrid>
        <w:gridCol w:w="2205"/>
        <w:gridCol w:w="1800"/>
        <w:gridCol w:w="1801"/>
        <w:gridCol w:w="1801"/>
        <w:gridCol w:w="1801"/>
      </w:tblGrid>
      <w:tr w:rsidR="001E01FB" w:rsidRPr="001E01FB" w:rsidTr="00A9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Poussin</w:t>
            </w:r>
            <w:r w:rsidR="00852BBD" w:rsidRPr="001E01FB">
              <w:rPr>
                <w:color w:val="993300"/>
                <w:sz w:val="24"/>
                <w:szCs w:val="24"/>
              </w:rPr>
              <w:t>s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Jeune</w:t>
            </w:r>
            <w:r w:rsidR="00852BBD" w:rsidRPr="001E01FB">
              <w:rPr>
                <w:color w:val="993300"/>
                <w:sz w:val="24"/>
                <w:szCs w:val="24"/>
              </w:rPr>
              <w:t>s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Ados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Adulte</w:t>
            </w:r>
            <w:r w:rsidR="00852BBD" w:rsidRPr="001E01FB">
              <w:rPr>
                <w:color w:val="993300"/>
                <w:sz w:val="24"/>
                <w:szCs w:val="24"/>
              </w:rPr>
              <w:t>s</w:t>
            </w:r>
          </w:p>
        </w:tc>
      </w:tr>
      <w:tr w:rsidR="001E01FB" w:rsidRPr="001E01FB" w:rsidTr="00A9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FFD966" w:themeFill="accent4" w:themeFillTint="99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  <w:sz w:val="24"/>
                <w:szCs w:val="24"/>
              </w:rPr>
            </w:pPr>
            <w:proofErr w:type="spellStart"/>
            <w:r w:rsidRPr="001E01FB">
              <w:rPr>
                <w:color w:val="993300"/>
                <w:sz w:val="24"/>
                <w:szCs w:val="24"/>
              </w:rPr>
              <w:t>Niv</w:t>
            </w:r>
            <w:proofErr w:type="spellEnd"/>
            <w:r w:rsidRPr="001E01FB">
              <w:rPr>
                <w:color w:val="993300"/>
                <w:sz w:val="24"/>
                <w:szCs w:val="24"/>
              </w:rPr>
              <w:t xml:space="preserve"> 3</w:t>
            </w:r>
            <w:r w:rsidR="00852BBD" w:rsidRPr="001E01FB">
              <w:rPr>
                <w:color w:val="993300"/>
                <w:sz w:val="24"/>
                <w:szCs w:val="24"/>
              </w:rPr>
              <w:t xml:space="preserve"> vers </w:t>
            </w:r>
            <w:proofErr w:type="spellStart"/>
            <w:r w:rsidR="00852BBD" w:rsidRPr="001E01FB">
              <w:rPr>
                <w:color w:val="993300"/>
                <w:sz w:val="24"/>
                <w:szCs w:val="24"/>
              </w:rPr>
              <w:t>Niv</w:t>
            </w:r>
            <w:proofErr w:type="spellEnd"/>
            <w:r w:rsidR="00852BBD" w:rsidRPr="001E01FB">
              <w:rPr>
                <w:color w:val="993300"/>
                <w:sz w:val="24"/>
                <w:szCs w:val="24"/>
              </w:rPr>
              <w:t xml:space="preserve"> 2</w:t>
            </w:r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:rsidR="00C33D54" w:rsidRPr="001E01FB" w:rsidRDefault="001E01FB" w:rsidP="00C33D54">
            <w:pPr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380</w:t>
            </w:r>
          </w:p>
        </w:tc>
        <w:tc>
          <w:tcPr>
            <w:tcW w:w="1801" w:type="dxa"/>
            <w:shd w:val="clear" w:color="auto" w:fill="FFD966" w:themeFill="accent4" w:themeFillTint="99"/>
            <w:vAlign w:val="center"/>
          </w:tcPr>
          <w:p w:rsidR="00C33D54" w:rsidRPr="001E01FB" w:rsidRDefault="001E01FB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380</w:t>
            </w:r>
          </w:p>
        </w:tc>
        <w:tc>
          <w:tcPr>
            <w:tcW w:w="1801" w:type="dxa"/>
            <w:shd w:val="clear" w:color="auto" w:fill="FFD966" w:themeFill="accent4" w:themeFillTint="99"/>
            <w:vAlign w:val="center"/>
          </w:tcPr>
          <w:p w:rsidR="00C33D54" w:rsidRPr="001E01FB" w:rsidRDefault="001E01FB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380</w:t>
            </w:r>
          </w:p>
        </w:tc>
        <w:tc>
          <w:tcPr>
            <w:tcW w:w="1801" w:type="dxa"/>
            <w:shd w:val="clear" w:color="auto" w:fill="FFD966" w:themeFill="accent4" w:themeFillTint="99"/>
            <w:vAlign w:val="center"/>
          </w:tcPr>
          <w:p w:rsidR="00C33D54" w:rsidRPr="001E01FB" w:rsidRDefault="001E01FB" w:rsidP="00C33D54">
            <w:pPr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380</w:t>
            </w:r>
          </w:p>
        </w:tc>
      </w:tr>
      <w:tr w:rsidR="001E01FB" w:rsidRPr="001E01FB" w:rsidTr="00A921E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  <w:sz w:val="24"/>
                <w:szCs w:val="24"/>
              </w:rPr>
            </w:pPr>
            <w:proofErr w:type="spellStart"/>
            <w:r w:rsidRPr="001E01FB">
              <w:rPr>
                <w:color w:val="993300"/>
                <w:sz w:val="24"/>
                <w:szCs w:val="24"/>
              </w:rPr>
              <w:t>Niv</w:t>
            </w:r>
            <w:proofErr w:type="spellEnd"/>
            <w:r w:rsidRPr="001E01FB">
              <w:rPr>
                <w:color w:val="993300"/>
                <w:sz w:val="24"/>
                <w:szCs w:val="24"/>
              </w:rPr>
              <w:t xml:space="preserve"> 2</w:t>
            </w:r>
            <w:r w:rsidR="00852BBD" w:rsidRPr="001E01FB">
              <w:rPr>
                <w:color w:val="993300"/>
                <w:sz w:val="24"/>
                <w:szCs w:val="24"/>
              </w:rPr>
              <w:t xml:space="preserve"> vers </w:t>
            </w:r>
            <w:proofErr w:type="spellStart"/>
            <w:r w:rsidR="00852BBD" w:rsidRPr="001E01FB">
              <w:rPr>
                <w:color w:val="993300"/>
                <w:sz w:val="24"/>
                <w:szCs w:val="24"/>
              </w:rPr>
              <w:t>Niv</w:t>
            </w:r>
            <w:proofErr w:type="spellEnd"/>
            <w:r w:rsidR="00852BBD" w:rsidRPr="001E01FB">
              <w:rPr>
                <w:color w:val="993300"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shd w:val="clear" w:color="auto" w:fill="ED7D31" w:themeFill="accent2"/>
            <w:vAlign w:val="center"/>
          </w:tcPr>
          <w:p w:rsidR="00C33D54" w:rsidRPr="001E01FB" w:rsidRDefault="001E01FB" w:rsidP="00C33D54">
            <w:pPr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380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  <w:tc>
          <w:tcPr>
            <w:tcW w:w="1801" w:type="dxa"/>
            <w:shd w:val="clear" w:color="auto" w:fill="ED7D31" w:themeFill="accent2"/>
            <w:vAlign w:val="center"/>
          </w:tcPr>
          <w:p w:rsidR="00C33D54" w:rsidRPr="001E01FB" w:rsidRDefault="00C33D54" w:rsidP="00C33D54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</w:tr>
      <w:tr w:rsidR="001E01FB" w:rsidRPr="001E01FB" w:rsidTr="00A9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ind w:right="27"/>
              <w:jc w:val="center"/>
              <w:rPr>
                <w:color w:val="993300"/>
                <w:sz w:val="24"/>
                <w:szCs w:val="24"/>
              </w:rPr>
            </w:pPr>
            <w:proofErr w:type="spellStart"/>
            <w:r w:rsidRPr="001E01FB">
              <w:rPr>
                <w:color w:val="993300"/>
                <w:sz w:val="24"/>
                <w:szCs w:val="24"/>
              </w:rPr>
              <w:t>Niv</w:t>
            </w:r>
            <w:proofErr w:type="spellEnd"/>
            <w:r w:rsidRPr="001E01FB">
              <w:rPr>
                <w:color w:val="993300"/>
                <w:sz w:val="24"/>
                <w:szCs w:val="24"/>
              </w:rPr>
              <w:t xml:space="preserve"> 1</w:t>
            </w:r>
            <w:r w:rsidR="00852BBD" w:rsidRPr="001E01FB">
              <w:rPr>
                <w:color w:val="993300"/>
                <w:sz w:val="24"/>
                <w:szCs w:val="24"/>
              </w:rPr>
              <w:t xml:space="preserve"> vers officiel</w:t>
            </w:r>
          </w:p>
        </w:tc>
        <w:tc>
          <w:tcPr>
            <w:tcW w:w="1800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  <w:tc>
          <w:tcPr>
            <w:tcW w:w="1801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  <w:tc>
          <w:tcPr>
            <w:tcW w:w="1801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  <w:tc>
          <w:tcPr>
            <w:tcW w:w="1801" w:type="dxa"/>
            <w:shd w:val="clear" w:color="auto" w:fill="F4B083" w:themeFill="accent2" w:themeFillTint="99"/>
            <w:vAlign w:val="center"/>
          </w:tcPr>
          <w:p w:rsidR="00C33D54" w:rsidRPr="001E01FB" w:rsidRDefault="00C33D54" w:rsidP="00C33D54">
            <w:pPr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3300"/>
                <w:sz w:val="24"/>
                <w:szCs w:val="24"/>
              </w:rPr>
            </w:pPr>
            <w:r w:rsidRPr="001E01FB">
              <w:rPr>
                <w:color w:val="993300"/>
                <w:sz w:val="24"/>
                <w:szCs w:val="24"/>
              </w:rPr>
              <w:t>3</w:t>
            </w:r>
            <w:r w:rsidR="001E01FB" w:rsidRPr="001E01FB">
              <w:rPr>
                <w:color w:val="993300"/>
                <w:sz w:val="24"/>
                <w:szCs w:val="24"/>
              </w:rPr>
              <w:t>80</w:t>
            </w:r>
          </w:p>
        </w:tc>
      </w:tr>
    </w:tbl>
    <w:p w:rsidR="00C33D54" w:rsidRDefault="00C33D54" w:rsidP="00C33D54">
      <w:pPr>
        <w:rPr>
          <w:b/>
        </w:rPr>
      </w:pPr>
    </w:p>
    <w:p w:rsidR="00A50866" w:rsidRPr="004D6E3E" w:rsidRDefault="00A50866" w:rsidP="0049045E">
      <w:pPr>
        <w:pStyle w:val="Titre1"/>
        <w:spacing w:after="240"/>
        <w:jc w:val="both"/>
        <w:rPr>
          <w:color w:val="993300"/>
          <w:sz w:val="36"/>
          <w:u w:val="single"/>
        </w:rPr>
      </w:pPr>
      <w:r w:rsidRPr="004D6E3E">
        <w:rPr>
          <w:color w:val="993300"/>
          <w:sz w:val="36"/>
          <w:u w:val="single"/>
        </w:rPr>
        <w:t>LA FINALE</w:t>
      </w:r>
    </w:p>
    <w:p w:rsidR="00A50866" w:rsidRDefault="00A50866" w:rsidP="00A50866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4D6E3E">
        <w:rPr>
          <w:b/>
          <w:color w:val="993300"/>
          <w:sz w:val="28"/>
          <w:u w:val="single"/>
        </w:rPr>
        <w:t>Qui pourra aller à la finale ?</w:t>
      </w:r>
    </w:p>
    <w:p w:rsidR="00CB0C3A" w:rsidRDefault="00CB0C3A" w:rsidP="00CB0C3A">
      <w:r>
        <w:t>Seulement les archers ayant une licence en Eure et Loir pourront participer pour la finale.</w:t>
      </w:r>
    </w:p>
    <w:p w:rsidR="00CB0C3A" w:rsidRPr="00CB0C3A" w:rsidRDefault="00CB0C3A" w:rsidP="00CB0C3A">
      <w:r>
        <w:t>Mais les concours peuvent être ouvert aux autres départements</w:t>
      </w:r>
    </w:p>
    <w:p w:rsidR="00A50866" w:rsidRDefault="00CB0C3A" w:rsidP="00A50866">
      <w:pPr>
        <w:jc w:val="both"/>
      </w:pPr>
      <w:r>
        <w:t xml:space="preserve">Les résultats des concours « Spécial Jeune » et « Adultes débutants » réalisés dans le département UNIQUEMENT </w:t>
      </w:r>
      <w:r w:rsidR="000F2316">
        <w:t>s</w:t>
      </w:r>
      <w:r>
        <w:t>eront pris en comptes</w:t>
      </w:r>
    </w:p>
    <w:p w:rsidR="00086E70" w:rsidRPr="00086E70" w:rsidRDefault="00086E70" w:rsidP="00A50866">
      <w:pPr>
        <w:jc w:val="both"/>
        <w:rPr>
          <w:b/>
        </w:rPr>
      </w:pPr>
      <w:r w:rsidRPr="00086E70">
        <w:rPr>
          <w:b/>
        </w:rPr>
        <w:t>L’archer ne devra pas avoir réalisé plus de 2 concours en officiel et il ne devra pas avoir fait le Championnat départemental.</w:t>
      </w:r>
    </w:p>
    <w:p w:rsidR="0049045E" w:rsidRPr="004D6E3E" w:rsidRDefault="0049045E" w:rsidP="00A50866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4D6E3E">
        <w:rPr>
          <w:b/>
          <w:color w:val="993300"/>
          <w:sz w:val="28"/>
          <w:u w:val="single"/>
        </w:rPr>
        <w:t>Le</w:t>
      </w:r>
      <w:r w:rsidR="00A50866" w:rsidRPr="004D6E3E">
        <w:rPr>
          <w:b/>
          <w:color w:val="993300"/>
          <w:sz w:val="28"/>
          <w:u w:val="single"/>
        </w:rPr>
        <w:t xml:space="preserve"> classement</w:t>
      </w:r>
      <w:r w:rsidRPr="004D6E3E">
        <w:rPr>
          <w:b/>
          <w:color w:val="993300"/>
          <w:sz w:val="28"/>
          <w:u w:val="single"/>
        </w:rPr>
        <w:t> :</w:t>
      </w:r>
    </w:p>
    <w:p w:rsidR="0049045E" w:rsidRDefault="0049045E" w:rsidP="0049045E">
      <w:pPr>
        <w:jc w:val="both"/>
      </w:pPr>
      <w:r>
        <w:t xml:space="preserve">Dans chaque catégorie, le classement se fera dans l’ordre des niveaux (compétition niv1, niv2, niv3) tout d’abord pour les archers ayant </w:t>
      </w:r>
      <w:r w:rsidRPr="00FD48B9">
        <w:t>2 scores</w:t>
      </w:r>
      <w:r>
        <w:t xml:space="preserve">, puis pour ceux ayant un score.  </w:t>
      </w:r>
    </w:p>
    <w:p w:rsidR="0049045E" w:rsidRDefault="0049045E" w:rsidP="0049045E">
      <w:pPr>
        <w:jc w:val="both"/>
      </w:pPr>
      <w:r w:rsidRPr="00AE1DA4">
        <w:rPr>
          <w:b/>
          <w:i/>
          <w:color w:val="993300"/>
          <w:u w:val="single"/>
        </w:rPr>
        <w:t>Par exemple</w:t>
      </w:r>
      <w:r w:rsidR="00A50866" w:rsidRPr="00AE1DA4">
        <w:rPr>
          <w:color w:val="993300"/>
        </w:rPr>
        <w:t> </w:t>
      </w:r>
      <w:r w:rsidR="00A50866">
        <w:t xml:space="preserve">: </w:t>
      </w:r>
      <w:r>
        <w:t>un niveau 1 n’ayant qu’un score passera derrière un niveau 3 ayant 2 scores.</w:t>
      </w:r>
    </w:p>
    <w:p w:rsidR="0049045E" w:rsidRDefault="0049045E" w:rsidP="0049045E">
      <w:pPr>
        <w:jc w:val="both"/>
      </w:pPr>
      <w:r>
        <w:t>Pour classer les archers de même niveau et ayant le même nombre de concours, il sera pris le meilleur score réalisé dans le niveau le plus élevé.</w:t>
      </w:r>
    </w:p>
    <w:p w:rsidR="0049045E" w:rsidRDefault="0049045E" w:rsidP="0049045E">
      <w:pPr>
        <w:jc w:val="both"/>
      </w:pPr>
      <w:r>
        <w:t>Un archer changeant de niveau sans avoir réalisé le minima attendu, sera classé dans</w:t>
      </w:r>
      <w:r w:rsidR="00A50866">
        <w:t xml:space="preserve"> le niveau qu’il n’a pas réussi</w:t>
      </w:r>
      <w:r>
        <w:t xml:space="preserve">. </w:t>
      </w:r>
    </w:p>
    <w:p w:rsidR="0049045E" w:rsidRPr="00C33D54" w:rsidRDefault="0049045E" w:rsidP="0049045E">
      <w:pPr>
        <w:jc w:val="both"/>
        <w:rPr>
          <w:i/>
        </w:rPr>
      </w:pPr>
      <w:r w:rsidRPr="00AE1DA4">
        <w:rPr>
          <w:b/>
          <w:i/>
          <w:color w:val="993300"/>
          <w:u w:val="single"/>
        </w:rPr>
        <w:lastRenderedPageBreak/>
        <w:t>Exemple :</w:t>
      </w:r>
      <w:r w:rsidRPr="00C33D54">
        <w:rPr>
          <w:i/>
        </w:rPr>
        <w:t xml:space="preserve"> un archer de niveau 3, fait un ou plusieurs concours de niveau 2 (sans avoir atteint le minima pour le changement de niveau), et n’arrive pas à faire le score minimal pour </w:t>
      </w:r>
      <w:r w:rsidR="00086E70">
        <w:rPr>
          <w:i/>
        </w:rPr>
        <w:t>être</w:t>
      </w:r>
      <w:r w:rsidRPr="00C33D54">
        <w:rPr>
          <w:i/>
        </w:rPr>
        <w:t xml:space="preserve"> niveau </w:t>
      </w:r>
      <w:r w:rsidR="00086E70">
        <w:rPr>
          <w:i/>
        </w:rPr>
        <w:t>2 ou passer niveau 1</w:t>
      </w:r>
      <w:r w:rsidRPr="00C33D54">
        <w:rPr>
          <w:i/>
        </w:rPr>
        <w:t> ; cet archer sera classé comme un niveau 3.</w:t>
      </w:r>
    </w:p>
    <w:p w:rsidR="0049045E" w:rsidRDefault="0049045E" w:rsidP="0049045E">
      <w:pPr>
        <w:jc w:val="both"/>
      </w:pPr>
      <w:r>
        <w:t xml:space="preserve">De même un archer commençant directement en niveau 2 ou niveau 1, sera considéré niveau 3 tant qu’il n’aura pas réussi un minima. </w:t>
      </w:r>
    </w:p>
    <w:p w:rsidR="0049045E" w:rsidRDefault="0049045E" w:rsidP="0049045E">
      <w:pPr>
        <w:jc w:val="both"/>
      </w:pPr>
      <w:r>
        <w:t xml:space="preserve">Si un archer reste dans le même niveau après avoir réalisé un minima, seul ses scores réalisés jusqu’au premier minima seront comptabilisés pour le classement. Mais ce score </w:t>
      </w:r>
      <w:r w:rsidR="00086E70">
        <w:t xml:space="preserve">peut compter </w:t>
      </w:r>
      <w:r>
        <w:t>dans le nombre de concours</w:t>
      </w:r>
    </w:p>
    <w:p w:rsidR="0049045E" w:rsidRPr="00C33D54" w:rsidRDefault="0049045E" w:rsidP="0049045E">
      <w:pPr>
        <w:jc w:val="both"/>
        <w:rPr>
          <w:i/>
        </w:rPr>
      </w:pPr>
      <w:r w:rsidRPr="00AE1DA4">
        <w:rPr>
          <w:b/>
          <w:i/>
          <w:color w:val="993300"/>
          <w:u w:val="single"/>
        </w:rPr>
        <w:t>Exemple :</w:t>
      </w:r>
      <w:r w:rsidRPr="00C33D54">
        <w:rPr>
          <w:i/>
        </w:rPr>
        <w:t xml:space="preserve"> un archer de niveau 2, fait lors d’un concours de niveau 2, le minima pour passer niveau 1. Cependant il continue à tirer par la suite en niveau 2. Les scores réalisés dans le niveau 2, alors qu’il devait tirer en niveau 1 ne seront pas comptabilisés.</w:t>
      </w:r>
    </w:p>
    <w:p w:rsidR="0049045E" w:rsidRDefault="0049045E" w:rsidP="0049045E">
      <w:pPr>
        <w:jc w:val="both"/>
      </w:pPr>
      <w:r>
        <w:t xml:space="preserve">Ce principe de qualification a pour but de pousser les archers à progresser vers les niveaux supérieurs afin d’avoir une chance de se qualifier. </w:t>
      </w:r>
    </w:p>
    <w:p w:rsidR="0049045E" w:rsidRPr="00D4778E" w:rsidRDefault="0049045E" w:rsidP="00086E70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D4778E">
        <w:rPr>
          <w:b/>
          <w:color w:val="993300"/>
          <w:sz w:val="28"/>
          <w:u w:val="single"/>
        </w:rPr>
        <w:t>La répartition des places par catégorie pour la finale</w:t>
      </w:r>
      <w:r w:rsidR="00D4778E" w:rsidRPr="00D4778E">
        <w:rPr>
          <w:b/>
          <w:color w:val="993300"/>
          <w:sz w:val="28"/>
          <w:u w:val="single"/>
        </w:rPr>
        <w:t>.</w:t>
      </w:r>
    </w:p>
    <w:p w:rsidR="0049045E" w:rsidRDefault="0049045E" w:rsidP="0049045E">
      <w:pPr>
        <w:ind w:right="-468"/>
        <w:jc w:val="both"/>
      </w:pPr>
      <w:r>
        <w:t xml:space="preserve">Les quotas par catégorie seront donnés en cours de saison (début janvier) en tenant compte du nombre total de personnes par catégorie </w:t>
      </w:r>
    </w:p>
    <w:p w:rsidR="00C33D54" w:rsidRPr="00D4778E" w:rsidRDefault="00A50866" w:rsidP="00086E70">
      <w:pPr>
        <w:pStyle w:val="Titre2"/>
        <w:spacing w:before="240" w:after="120"/>
        <w:ind w:firstLine="709"/>
        <w:rPr>
          <w:b/>
          <w:color w:val="993300"/>
          <w:sz w:val="28"/>
          <w:u w:val="single"/>
        </w:rPr>
      </w:pPr>
      <w:r w:rsidRPr="00D4778E">
        <w:rPr>
          <w:b/>
          <w:color w:val="993300"/>
          <w:sz w:val="28"/>
          <w:u w:val="single"/>
        </w:rPr>
        <w:t>Les distances lors de la finale</w:t>
      </w:r>
      <w:r w:rsidR="0097469C">
        <w:rPr>
          <w:b/>
          <w:color w:val="993300"/>
          <w:sz w:val="28"/>
          <w:u w:val="single"/>
        </w:rPr>
        <w:t>.</w:t>
      </w:r>
    </w:p>
    <w:tbl>
      <w:tblPr>
        <w:tblStyle w:val="TableauGrille5Fonc-Accentuation51"/>
        <w:tblW w:w="10186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2546"/>
        <w:gridCol w:w="2546"/>
        <w:gridCol w:w="2547"/>
        <w:gridCol w:w="2547"/>
      </w:tblGrid>
      <w:tr w:rsidR="00086E70" w:rsidTr="00F93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33"/>
              <w:jc w:val="center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Catégorie</w:t>
            </w:r>
          </w:p>
        </w:tc>
        <w:tc>
          <w:tcPr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Distances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Blason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Default="00086E70" w:rsidP="00852BBD">
            <w:pPr>
              <w:ind w:right="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E70" w:rsidTr="00F93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FFD966" w:themeFill="accent4" w:themeFillTint="99"/>
            <w:vAlign w:val="center"/>
          </w:tcPr>
          <w:p w:rsidR="00086E70" w:rsidRPr="00D4778E" w:rsidRDefault="00086E70" w:rsidP="00852BBD">
            <w:pPr>
              <w:ind w:right="33"/>
              <w:jc w:val="center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Poussin</w:t>
            </w:r>
          </w:p>
        </w:tc>
        <w:tc>
          <w:tcPr>
            <w:tcW w:w="2546" w:type="dxa"/>
            <w:shd w:val="clear" w:color="auto" w:fill="FFD966" w:themeFill="accent4" w:themeFillTint="99"/>
            <w:vAlign w:val="center"/>
          </w:tcPr>
          <w:p w:rsidR="00086E70" w:rsidRPr="00D4778E" w:rsidRDefault="00086E70" w:rsidP="0085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r w:rsidRPr="00D4778E">
              <w:rPr>
                <w:color w:val="800000"/>
                <w:sz w:val="28"/>
                <w:szCs w:val="28"/>
              </w:rPr>
              <w:t>15 m</w:t>
            </w:r>
          </w:p>
        </w:tc>
        <w:tc>
          <w:tcPr>
            <w:tcW w:w="2547" w:type="dxa"/>
            <w:shd w:val="clear" w:color="auto" w:fill="FFD966" w:themeFill="accent4" w:themeFillTint="99"/>
            <w:vAlign w:val="center"/>
          </w:tcPr>
          <w:p w:rsidR="00086E70" w:rsidRPr="00D4778E" w:rsidRDefault="00086E70" w:rsidP="00852BBD">
            <w:pPr>
              <w:ind w:right="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proofErr w:type="gramStart"/>
            <w:r w:rsidRPr="00D4778E">
              <w:rPr>
                <w:color w:val="800000"/>
                <w:sz w:val="28"/>
                <w:szCs w:val="28"/>
              </w:rPr>
              <w:t>ø</w:t>
            </w:r>
            <w:proofErr w:type="gramEnd"/>
            <w:r w:rsidRPr="00D4778E">
              <w:rPr>
                <w:color w:val="800000"/>
                <w:sz w:val="28"/>
                <w:szCs w:val="28"/>
              </w:rPr>
              <w:t xml:space="preserve"> 122</w:t>
            </w:r>
            <w:r w:rsidR="00852BBD" w:rsidRPr="00D4778E">
              <w:rPr>
                <w:color w:val="800000"/>
                <w:sz w:val="28"/>
                <w:szCs w:val="28"/>
              </w:rPr>
              <w:t xml:space="preserve"> cm</w:t>
            </w:r>
          </w:p>
        </w:tc>
        <w:tc>
          <w:tcPr>
            <w:tcW w:w="2547" w:type="dxa"/>
            <w:shd w:val="clear" w:color="auto" w:fill="FFD966" w:themeFill="accent4" w:themeFillTint="99"/>
            <w:vAlign w:val="center"/>
          </w:tcPr>
          <w:p w:rsidR="00086E70" w:rsidRPr="00D4778E" w:rsidRDefault="00086E70" w:rsidP="00852BBD">
            <w:pPr>
              <w:ind w:righ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Après-Midi</w:t>
            </w:r>
          </w:p>
        </w:tc>
      </w:tr>
      <w:tr w:rsidR="00086E70" w:rsidTr="00F9367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F4B083" w:themeFill="accent2" w:themeFillTint="99"/>
            <w:vAlign w:val="center"/>
          </w:tcPr>
          <w:p w:rsidR="00086E70" w:rsidRPr="00D4778E" w:rsidRDefault="00086E70" w:rsidP="00852BBD">
            <w:pPr>
              <w:ind w:right="33"/>
              <w:jc w:val="center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Jeune</w:t>
            </w:r>
          </w:p>
        </w:tc>
        <w:tc>
          <w:tcPr>
            <w:tcW w:w="2546" w:type="dxa"/>
            <w:shd w:val="clear" w:color="auto" w:fill="F4B083" w:themeFill="accent2" w:themeFillTint="99"/>
            <w:vAlign w:val="center"/>
          </w:tcPr>
          <w:p w:rsidR="00086E70" w:rsidRPr="00D4778E" w:rsidRDefault="00086E70" w:rsidP="0085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r w:rsidRPr="00D4778E">
              <w:rPr>
                <w:color w:val="800000"/>
                <w:sz w:val="28"/>
                <w:szCs w:val="28"/>
              </w:rPr>
              <w:t>15 m</w:t>
            </w:r>
          </w:p>
        </w:tc>
        <w:tc>
          <w:tcPr>
            <w:tcW w:w="2547" w:type="dxa"/>
            <w:shd w:val="clear" w:color="auto" w:fill="F4B083" w:themeFill="accent2" w:themeFillTint="99"/>
            <w:vAlign w:val="center"/>
          </w:tcPr>
          <w:p w:rsidR="00086E70" w:rsidRPr="00D4778E" w:rsidRDefault="00086E70" w:rsidP="00852BBD">
            <w:pPr>
              <w:ind w:righ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proofErr w:type="gramStart"/>
            <w:r w:rsidRPr="00D4778E">
              <w:rPr>
                <w:color w:val="800000"/>
                <w:sz w:val="28"/>
                <w:szCs w:val="28"/>
              </w:rPr>
              <w:t>ø</w:t>
            </w:r>
            <w:proofErr w:type="gramEnd"/>
            <w:r w:rsidRPr="00D4778E">
              <w:rPr>
                <w:color w:val="800000"/>
                <w:sz w:val="28"/>
                <w:szCs w:val="28"/>
              </w:rPr>
              <w:t xml:space="preserve"> 80</w:t>
            </w:r>
            <w:r w:rsidR="00852BBD" w:rsidRPr="00D4778E">
              <w:rPr>
                <w:color w:val="800000"/>
                <w:sz w:val="28"/>
                <w:szCs w:val="28"/>
              </w:rPr>
              <w:t xml:space="preserve"> cm</w:t>
            </w:r>
          </w:p>
        </w:tc>
        <w:tc>
          <w:tcPr>
            <w:tcW w:w="2547" w:type="dxa"/>
            <w:shd w:val="clear" w:color="auto" w:fill="F4B083" w:themeFill="accent2" w:themeFillTint="99"/>
            <w:vAlign w:val="center"/>
          </w:tcPr>
          <w:p w:rsidR="00086E70" w:rsidRPr="00D4778E" w:rsidRDefault="00086E70" w:rsidP="00852BBD">
            <w:pPr>
              <w:ind w:righ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Après-Midi</w:t>
            </w:r>
          </w:p>
        </w:tc>
      </w:tr>
      <w:tr w:rsidR="00086E70" w:rsidTr="00F93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33"/>
              <w:jc w:val="center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Ados</w:t>
            </w:r>
          </w:p>
        </w:tc>
        <w:tc>
          <w:tcPr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r w:rsidRPr="00D4778E">
              <w:rPr>
                <w:color w:val="800000"/>
                <w:sz w:val="28"/>
                <w:szCs w:val="28"/>
              </w:rPr>
              <w:t>15 m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proofErr w:type="gramStart"/>
            <w:r w:rsidRPr="00D4778E">
              <w:rPr>
                <w:color w:val="800000"/>
                <w:sz w:val="28"/>
                <w:szCs w:val="28"/>
              </w:rPr>
              <w:t>ø</w:t>
            </w:r>
            <w:proofErr w:type="gramEnd"/>
            <w:r w:rsidRPr="00D4778E">
              <w:rPr>
                <w:color w:val="800000"/>
                <w:sz w:val="28"/>
                <w:szCs w:val="28"/>
              </w:rPr>
              <w:t xml:space="preserve"> 60</w:t>
            </w:r>
            <w:r w:rsidR="00852BBD" w:rsidRPr="00D4778E">
              <w:rPr>
                <w:color w:val="800000"/>
                <w:sz w:val="28"/>
                <w:szCs w:val="28"/>
              </w:rPr>
              <w:t xml:space="preserve"> cm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Matin</w:t>
            </w:r>
          </w:p>
        </w:tc>
      </w:tr>
      <w:tr w:rsidR="00086E70" w:rsidTr="00F9367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33"/>
              <w:jc w:val="center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Adultes</w:t>
            </w:r>
          </w:p>
        </w:tc>
        <w:tc>
          <w:tcPr>
            <w:tcW w:w="2546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r w:rsidRPr="00D4778E">
              <w:rPr>
                <w:color w:val="800000"/>
                <w:sz w:val="28"/>
                <w:szCs w:val="28"/>
              </w:rPr>
              <w:t>15 m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  <w:szCs w:val="28"/>
              </w:rPr>
            </w:pPr>
            <w:proofErr w:type="gramStart"/>
            <w:r w:rsidRPr="00D4778E">
              <w:rPr>
                <w:color w:val="800000"/>
                <w:sz w:val="28"/>
                <w:szCs w:val="28"/>
              </w:rPr>
              <w:t>ø</w:t>
            </w:r>
            <w:proofErr w:type="gramEnd"/>
            <w:r w:rsidRPr="00D4778E">
              <w:rPr>
                <w:color w:val="800000"/>
                <w:sz w:val="28"/>
                <w:szCs w:val="28"/>
              </w:rPr>
              <w:t xml:space="preserve"> 60</w:t>
            </w:r>
            <w:r w:rsidR="00852BBD" w:rsidRPr="00D4778E">
              <w:rPr>
                <w:color w:val="800000"/>
                <w:sz w:val="28"/>
                <w:szCs w:val="28"/>
              </w:rPr>
              <w:t xml:space="preserve"> cm</w:t>
            </w:r>
          </w:p>
        </w:tc>
        <w:tc>
          <w:tcPr>
            <w:tcW w:w="2547" w:type="dxa"/>
            <w:shd w:val="clear" w:color="auto" w:fill="C45911" w:themeFill="accent2" w:themeFillShade="BF"/>
            <w:vAlign w:val="center"/>
          </w:tcPr>
          <w:p w:rsidR="00086E70" w:rsidRPr="00D4778E" w:rsidRDefault="00086E70" w:rsidP="00852BBD">
            <w:pPr>
              <w:ind w:righ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00"/>
                <w:sz w:val="28"/>
              </w:rPr>
            </w:pPr>
            <w:r w:rsidRPr="00D4778E">
              <w:rPr>
                <w:color w:val="800000"/>
                <w:sz w:val="28"/>
              </w:rPr>
              <w:t>Matin</w:t>
            </w:r>
          </w:p>
        </w:tc>
      </w:tr>
    </w:tbl>
    <w:p w:rsidR="00086E70" w:rsidRDefault="00086E70" w:rsidP="00C33D54">
      <w:pPr>
        <w:ind w:right="-468"/>
        <w:jc w:val="both"/>
      </w:pPr>
    </w:p>
    <w:p w:rsidR="00D4778E" w:rsidRPr="00D4778E" w:rsidRDefault="00D4778E" w:rsidP="00C33D54">
      <w:pPr>
        <w:ind w:right="-468"/>
        <w:jc w:val="both"/>
        <w:rPr>
          <w:b/>
          <w:color w:val="800000"/>
          <w:sz w:val="32"/>
        </w:rPr>
      </w:pPr>
      <w:r w:rsidRPr="00D4778E">
        <w:rPr>
          <w:b/>
          <w:color w:val="800000"/>
          <w:sz w:val="32"/>
        </w:rPr>
        <w:t xml:space="preserve">Pour participer à la finale des SPJ/AD : </w:t>
      </w:r>
    </w:p>
    <w:p w:rsidR="00D4778E" w:rsidRPr="00D4778E" w:rsidRDefault="00D4778E" w:rsidP="00C33D54">
      <w:pPr>
        <w:ind w:right="-468"/>
        <w:jc w:val="both"/>
        <w:rPr>
          <w:b/>
          <w:color w:val="800000"/>
          <w:sz w:val="32"/>
        </w:rPr>
      </w:pPr>
      <w:r w:rsidRPr="00D4778E">
        <w:rPr>
          <w:b/>
          <w:color w:val="800000"/>
          <w:sz w:val="32"/>
        </w:rPr>
        <w:t xml:space="preserve"> Il ne faut pas avoir fait plus de 2 concours en officiel.</w:t>
      </w:r>
    </w:p>
    <w:p w:rsidR="00D4778E" w:rsidRPr="00D4778E" w:rsidRDefault="00D4778E" w:rsidP="00C33D54">
      <w:pPr>
        <w:ind w:right="-468"/>
        <w:jc w:val="both"/>
        <w:rPr>
          <w:b/>
          <w:color w:val="800000"/>
          <w:sz w:val="32"/>
        </w:rPr>
      </w:pPr>
      <w:r w:rsidRPr="00D4778E">
        <w:rPr>
          <w:b/>
          <w:color w:val="800000"/>
          <w:sz w:val="32"/>
        </w:rPr>
        <w:t xml:space="preserve">Ne pas avoir participé au championnat départemental en salle. </w:t>
      </w:r>
    </w:p>
    <w:p w:rsidR="00D4778E" w:rsidRDefault="00D4778E" w:rsidP="00C33D54">
      <w:pPr>
        <w:ind w:right="-468"/>
        <w:jc w:val="both"/>
      </w:pPr>
    </w:p>
    <w:sectPr w:rsidR="00D4778E" w:rsidSect="006261B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A3" w:rsidRDefault="002577A3" w:rsidP="0049045E">
      <w:pPr>
        <w:spacing w:after="0" w:line="240" w:lineRule="auto"/>
      </w:pPr>
      <w:r>
        <w:separator/>
      </w:r>
    </w:p>
  </w:endnote>
  <w:endnote w:type="continuationSeparator" w:id="0">
    <w:p w:rsidR="002577A3" w:rsidRDefault="002577A3" w:rsidP="0049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70" w:rsidRDefault="00086E70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AB731E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AB731E">
      <w:rPr>
        <w:color w:val="5B9BD5" w:themeColor="accent1"/>
      </w:rPr>
      <w:fldChar w:fldCharType="separate"/>
    </w:r>
    <w:r w:rsidR="004A576E">
      <w:rPr>
        <w:noProof/>
        <w:color w:val="5B9BD5" w:themeColor="accent1"/>
      </w:rPr>
      <w:t>1</w:t>
    </w:r>
    <w:r w:rsidR="00AB731E"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 w:rsidR="00AB731E"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\* arabe \# "0" \* Arabic  \* MERGEFORMAT </w:instrText>
    </w:r>
    <w:r w:rsidR="00AB731E">
      <w:rPr>
        <w:color w:val="5B9BD5" w:themeColor="accent1"/>
      </w:rPr>
      <w:fldChar w:fldCharType="separate"/>
    </w:r>
    <w:r w:rsidR="004A576E">
      <w:rPr>
        <w:noProof/>
        <w:color w:val="5B9BD5" w:themeColor="accent1"/>
      </w:rPr>
      <w:t>3</w:t>
    </w:r>
    <w:r w:rsidR="00AB731E">
      <w:rPr>
        <w:color w:val="5B9BD5" w:themeColor="accent1"/>
      </w:rPr>
      <w:fldChar w:fldCharType="end"/>
    </w:r>
  </w:p>
  <w:p w:rsidR="00086E70" w:rsidRDefault="00086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A3" w:rsidRDefault="002577A3" w:rsidP="0049045E">
      <w:pPr>
        <w:spacing w:after="0" w:line="240" w:lineRule="auto"/>
      </w:pPr>
      <w:r>
        <w:separator/>
      </w:r>
    </w:p>
  </w:footnote>
  <w:footnote w:type="continuationSeparator" w:id="0">
    <w:p w:rsidR="002577A3" w:rsidRDefault="002577A3" w:rsidP="0049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45E" w:rsidRDefault="0049045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-438785</wp:posOffset>
          </wp:positionV>
          <wp:extent cx="1647190" cy="1165860"/>
          <wp:effectExtent l="0" t="0" r="0" b="0"/>
          <wp:wrapNone/>
          <wp:docPr id="1" name="Image 1" descr="logo_arc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rc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54"/>
    <w:rsid w:val="00086E70"/>
    <w:rsid w:val="000F2316"/>
    <w:rsid w:val="001E01FB"/>
    <w:rsid w:val="002577A3"/>
    <w:rsid w:val="00291303"/>
    <w:rsid w:val="002E6849"/>
    <w:rsid w:val="0049045E"/>
    <w:rsid w:val="004A576E"/>
    <w:rsid w:val="004B6234"/>
    <w:rsid w:val="004D6E3E"/>
    <w:rsid w:val="00521E22"/>
    <w:rsid w:val="005E5AD9"/>
    <w:rsid w:val="006261BD"/>
    <w:rsid w:val="00813846"/>
    <w:rsid w:val="00852BBD"/>
    <w:rsid w:val="00871994"/>
    <w:rsid w:val="00967F05"/>
    <w:rsid w:val="0097469C"/>
    <w:rsid w:val="009B7D37"/>
    <w:rsid w:val="009C4751"/>
    <w:rsid w:val="00A50866"/>
    <w:rsid w:val="00A83725"/>
    <w:rsid w:val="00A921E7"/>
    <w:rsid w:val="00AB731E"/>
    <w:rsid w:val="00AD44D0"/>
    <w:rsid w:val="00AE1DA4"/>
    <w:rsid w:val="00C33D54"/>
    <w:rsid w:val="00CB0C3A"/>
    <w:rsid w:val="00CF1D44"/>
    <w:rsid w:val="00D4778E"/>
    <w:rsid w:val="00D63D13"/>
    <w:rsid w:val="00DB5537"/>
    <w:rsid w:val="00E57C12"/>
    <w:rsid w:val="00E8080F"/>
    <w:rsid w:val="00F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98ED0-9056-4222-85F7-0A3E454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31E"/>
  </w:style>
  <w:style w:type="paragraph" w:styleId="Titre1">
    <w:name w:val="heading 1"/>
    <w:basedOn w:val="Normal"/>
    <w:next w:val="Normal"/>
    <w:link w:val="Titre1Car"/>
    <w:qFormat/>
    <w:rsid w:val="00C33D5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3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3D54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table" w:customStyle="1" w:styleId="TableauGrille5Fonc-Accentuation61">
    <w:name w:val="Tableau Grille 5 Foncé - Accentuation 61"/>
    <w:basedOn w:val="TableauNormal"/>
    <w:uiPriority w:val="50"/>
    <w:rsid w:val="00C3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lledutableau">
    <w:name w:val="Table Grid"/>
    <w:basedOn w:val="TableauNormal"/>
    <w:uiPriority w:val="39"/>
    <w:rsid w:val="00C3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61">
    <w:name w:val="Tableau Liste 3 - Accentuation 61"/>
    <w:basedOn w:val="TableauNormal"/>
    <w:uiPriority w:val="48"/>
    <w:rsid w:val="00C33D5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C33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auGrille5Fonc-Accentuation51">
    <w:name w:val="Tableau Grille 5 Foncé - Accentuation 51"/>
    <w:basedOn w:val="TableauNormal"/>
    <w:uiPriority w:val="50"/>
    <w:rsid w:val="00C33D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C33D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49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45E"/>
  </w:style>
  <w:style w:type="paragraph" w:styleId="Pieddepage">
    <w:name w:val="footer"/>
    <w:basedOn w:val="Normal"/>
    <w:link w:val="PieddepageCar"/>
    <w:uiPriority w:val="99"/>
    <w:unhideWhenUsed/>
    <w:rsid w:val="0049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45E"/>
  </w:style>
  <w:style w:type="paragraph" w:customStyle="1" w:styleId="Style1">
    <w:name w:val="Style1"/>
    <w:basedOn w:val="Normal"/>
    <w:link w:val="Style1Car"/>
    <w:qFormat/>
    <w:rsid w:val="00AD44D0"/>
    <w:pPr>
      <w:spacing w:line="276" w:lineRule="auto"/>
      <w:jc w:val="center"/>
    </w:pPr>
    <w:rPr>
      <w:b/>
      <w:color w:val="993300"/>
      <w:sz w:val="36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AD44D0"/>
    <w:rPr>
      <w:b/>
      <w:color w:val="993300"/>
      <w:sz w:val="36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5AAFAA-C315-46FB-AAF5-F78853DB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Aymeric SICARD</dc:creator>
  <cp:lastModifiedBy>BerlioZ</cp:lastModifiedBy>
  <cp:revision>2</cp:revision>
  <dcterms:created xsi:type="dcterms:W3CDTF">2017-10-15T17:41:00Z</dcterms:created>
  <dcterms:modified xsi:type="dcterms:W3CDTF">2017-10-15T17:41:00Z</dcterms:modified>
</cp:coreProperties>
</file>